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7A" w:rsidRPr="001D287A" w:rsidRDefault="001D287A" w:rsidP="002E4353">
      <w:pPr>
        <w:shd w:val="clear" w:color="auto" w:fill="FFFFFF"/>
        <w:spacing w:before="160" w:line="288" w:lineRule="auto"/>
        <w:ind w:left="0" w:firstLine="0"/>
        <w:jc w:val="center"/>
        <w:textAlignment w:val="baseline"/>
        <w:rPr>
          <w:rFonts w:eastAsia="Times New Roman"/>
          <w:b/>
          <w:bCs/>
          <w:color w:val="FF0000"/>
          <w:sz w:val="28"/>
          <w:szCs w:val="28"/>
        </w:rPr>
      </w:pPr>
      <w:r w:rsidRPr="001D287A">
        <w:rPr>
          <w:rFonts w:eastAsia="Times New Roman"/>
          <w:b/>
          <w:bCs/>
          <w:color w:val="FF0000"/>
          <w:sz w:val="28"/>
          <w:szCs w:val="28"/>
        </w:rPr>
        <w:t>Theo nghị định mới vừa được Thủ tướng Chính phủ ký ban hành ngày 2/10, bắt đầu từ năm học 2015 – 2016 đến năm học 2020 – 2021, có 15 đối tượng học sinh, sinh viên được miễn học phí và nhiều đối tượng được giảm học phí từ 50 – 70%.</w:t>
      </w:r>
    </w:p>
    <w:p w:rsidR="00B44554" w:rsidRPr="002E4353" w:rsidRDefault="001D287A" w:rsidP="00B44554">
      <w:pPr>
        <w:spacing w:before="160" w:line="288" w:lineRule="auto"/>
        <w:ind w:left="0" w:firstLine="0"/>
        <w:textAlignment w:val="baseline"/>
        <w:rPr>
          <w:rFonts w:eastAsia="Times New Roman"/>
          <w:color w:val="0070C0"/>
          <w:sz w:val="28"/>
          <w:szCs w:val="28"/>
        </w:rPr>
      </w:pPr>
      <w:r w:rsidRPr="001D287A">
        <w:rPr>
          <w:rFonts w:eastAsia="Times New Roman"/>
          <w:color w:val="0070C0"/>
          <w:sz w:val="28"/>
          <w:szCs w:val="28"/>
        </w:rPr>
        <w:t>Theo nghị định số 86/2015/NĐ-CP vừa được Thủ tướng Chính phủ ký ban hành ngày 2/10/2015 quy định về cơ chế thu, quản lý học phí đối với cơ sở giáo dục thuộc hệ thống giáo dục quốc dân và chính sách miễn, giảm học phí, hỗ trợ chi phí học tập từ năm học 2015-2016 đến năm học 2020-2021, có 15 đối tượng được miễn học phí.</w:t>
      </w:r>
    </w:p>
    <w:p w:rsidR="00B44554" w:rsidRDefault="001D287A" w:rsidP="00B44554">
      <w:pPr>
        <w:spacing w:before="160" w:line="288" w:lineRule="auto"/>
        <w:ind w:left="0" w:firstLine="0"/>
        <w:textAlignment w:val="baseline"/>
        <w:rPr>
          <w:rFonts w:eastAsia="Times New Roman"/>
          <w:b/>
          <w:bCs/>
          <w:sz w:val="28"/>
          <w:szCs w:val="28"/>
        </w:rPr>
      </w:pPr>
      <w:r w:rsidRPr="001D287A">
        <w:rPr>
          <w:rFonts w:eastAsia="Times New Roman"/>
          <w:sz w:val="28"/>
          <w:szCs w:val="28"/>
        </w:rPr>
        <w:br/>
      </w:r>
      <w:r w:rsidRPr="00B44554">
        <w:rPr>
          <w:rFonts w:eastAsia="Times New Roman"/>
          <w:b/>
          <w:bCs/>
          <w:sz w:val="28"/>
          <w:szCs w:val="28"/>
        </w:rPr>
        <w:t>15 đối tượng được miễn học phí theo quy định mới</w:t>
      </w:r>
    </w:p>
    <w:p w:rsidR="00B44554" w:rsidRDefault="001D287A" w:rsidP="00B44554">
      <w:pPr>
        <w:spacing w:before="160" w:line="288" w:lineRule="auto"/>
        <w:ind w:left="0" w:firstLine="0"/>
        <w:textAlignment w:val="baseline"/>
        <w:rPr>
          <w:rFonts w:eastAsia="Times New Roman"/>
          <w:sz w:val="28"/>
          <w:szCs w:val="28"/>
        </w:rPr>
      </w:pPr>
      <w:r w:rsidRPr="001D287A">
        <w:rPr>
          <w:rFonts w:eastAsia="Times New Roman"/>
          <w:sz w:val="28"/>
          <w:szCs w:val="28"/>
        </w:rPr>
        <w:br/>
        <w:t>1. Trẻ em học mẫu giáo và học sinh, sinh viên bị tàn tật, khuyết tật có khó khăn về kinh tế.</w:t>
      </w:r>
    </w:p>
    <w:p w:rsidR="00B44554" w:rsidRDefault="001D287A" w:rsidP="00B44554">
      <w:pPr>
        <w:spacing w:before="160" w:line="288" w:lineRule="auto"/>
        <w:ind w:left="0" w:firstLine="0"/>
        <w:textAlignment w:val="baseline"/>
        <w:rPr>
          <w:rFonts w:eastAsia="Times New Roman"/>
          <w:sz w:val="28"/>
          <w:szCs w:val="28"/>
        </w:rPr>
      </w:pPr>
      <w:r w:rsidRPr="001D287A">
        <w:rPr>
          <w:rFonts w:eastAsia="Times New Roman"/>
          <w:sz w:val="28"/>
          <w:szCs w:val="28"/>
        </w:rPr>
        <w:t>2. Trẻ em học mẫu giáo và học sinh dưới 16 tuổi không có nguồn nuôi dưỡng. Người từ 16 đến 22 tuổi thuộc đối tượng bảo trợ xã hội đang học phổ thông, học nghề, trung cấp chuyên nghiệp, cao đẳng, đại học văn bằng thứ nhất.</w:t>
      </w:r>
      <w:r w:rsidRPr="001D287A">
        <w:rPr>
          <w:rFonts w:eastAsia="Times New Roman"/>
          <w:sz w:val="28"/>
          <w:szCs w:val="28"/>
        </w:rPr>
        <w:br/>
        <w:t>3. Trẻ em học mẫu giáo và học sinh phổ thông có cha mẹ thuộc diện hộ nghèo theo quy định của Thủ tướng Chính phủ.</w:t>
      </w:r>
    </w:p>
    <w:p w:rsidR="00B44554" w:rsidRDefault="001D287A" w:rsidP="00B44554">
      <w:pPr>
        <w:spacing w:before="160" w:line="288" w:lineRule="auto"/>
        <w:ind w:left="0" w:firstLine="0"/>
        <w:textAlignment w:val="baseline"/>
        <w:rPr>
          <w:rFonts w:eastAsia="Times New Roman"/>
          <w:sz w:val="28"/>
          <w:szCs w:val="28"/>
        </w:rPr>
      </w:pPr>
      <w:r w:rsidRPr="001D287A">
        <w:rPr>
          <w:rFonts w:eastAsia="Times New Roman"/>
          <w:sz w:val="28"/>
          <w:szCs w:val="28"/>
        </w:rPr>
        <w:t>4. Trẻ em học mẫu giáo và học sinh phổ thông là con của hạ sỹ quan và binh sỹ, chiến sỹ đang phục vụ có thời hạn trong lực lượng vũ trang nhân dân.</w:t>
      </w:r>
      <w:r w:rsidRPr="001D287A">
        <w:rPr>
          <w:rFonts w:eastAsia="Times New Roman"/>
          <w:sz w:val="28"/>
          <w:szCs w:val="28"/>
        </w:rPr>
        <w:br/>
      </w:r>
      <w:r w:rsidRPr="001D287A">
        <w:rPr>
          <w:rFonts w:eastAsia="Times New Roman"/>
          <w:sz w:val="28"/>
          <w:szCs w:val="28"/>
        </w:rPr>
        <w:br/>
        <w:t>5. Học sinh, sinh viên hệ cử tuyển (kể cả học sinh cử tuyển học nghề nội trú với thời gian đào tạo từ 3 tháng trở lên).</w:t>
      </w:r>
    </w:p>
    <w:p w:rsidR="00B44554" w:rsidRDefault="001D287A" w:rsidP="00B44554">
      <w:pPr>
        <w:spacing w:before="160" w:line="288" w:lineRule="auto"/>
        <w:ind w:left="0" w:firstLine="0"/>
        <w:textAlignment w:val="baseline"/>
        <w:rPr>
          <w:rFonts w:eastAsia="Times New Roman"/>
          <w:sz w:val="28"/>
          <w:szCs w:val="28"/>
        </w:rPr>
      </w:pPr>
      <w:r w:rsidRPr="001D287A">
        <w:rPr>
          <w:rFonts w:eastAsia="Times New Roman"/>
          <w:sz w:val="28"/>
          <w:szCs w:val="28"/>
        </w:rPr>
        <w:t>6. Học sinh trường phổ thông dân tộc nội trú, trường dự bị đại học, khoa dự bị đại học.</w:t>
      </w:r>
    </w:p>
    <w:p w:rsidR="00B44554" w:rsidRDefault="001D287A" w:rsidP="00B44554">
      <w:pPr>
        <w:spacing w:before="160" w:line="288" w:lineRule="auto"/>
        <w:ind w:left="0" w:firstLine="0"/>
        <w:textAlignment w:val="baseline"/>
        <w:rPr>
          <w:rFonts w:eastAsia="Times New Roman"/>
          <w:sz w:val="28"/>
          <w:szCs w:val="28"/>
        </w:rPr>
      </w:pPr>
      <w:r w:rsidRPr="001D287A">
        <w:rPr>
          <w:rFonts w:eastAsia="Times New Roman"/>
          <w:sz w:val="28"/>
          <w:szCs w:val="28"/>
        </w:rPr>
        <w:t>7. Học sinh, sinh viên học tại các cơ sở giáo dục nghề nghiệp và giáo dục đại học là người dân tộc thiểu số thuộc hộ nghèo và hộ cận nghèo theo quy định của Thủ tướng Chính phủ.</w:t>
      </w:r>
    </w:p>
    <w:p w:rsidR="00B44554" w:rsidRDefault="001D287A" w:rsidP="00B44554">
      <w:pPr>
        <w:spacing w:before="160" w:line="288" w:lineRule="auto"/>
        <w:ind w:left="0" w:firstLine="0"/>
        <w:textAlignment w:val="baseline"/>
        <w:rPr>
          <w:rFonts w:eastAsia="Times New Roman"/>
          <w:sz w:val="28"/>
          <w:szCs w:val="28"/>
        </w:rPr>
      </w:pPr>
      <w:r w:rsidRPr="001D287A">
        <w:rPr>
          <w:rFonts w:eastAsia="Times New Roman"/>
          <w:sz w:val="28"/>
          <w:szCs w:val="28"/>
        </w:rPr>
        <w:t>8. Sinh viên học chuyên ngành Mác</w:t>
      </w:r>
      <w:r w:rsidRPr="001D287A">
        <w:rPr>
          <w:rFonts w:ascii="Segoe UI" w:eastAsia="Times New Roman" w:hAnsi="Segoe UI"/>
          <w:sz w:val="28"/>
          <w:szCs w:val="28"/>
        </w:rPr>
        <w:t>​</w:t>
      </w:r>
      <w:r w:rsidRPr="001D287A">
        <w:rPr>
          <w:rFonts w:eastAsia="Times New Roman"/>
          <w:sz w:val="28"/>
          <w:szCs w:val="28"/>
        </w:rPr>
        <w:t>-Lê nin và Tư tưởng Hồ Chí Minh.</w:t>
      </w:r>
      <w:r w:rsidRPr="001D287A">
        <w:rPr>
          <w:rFonts w:eastAsia="Times New Roman"/>
          <w:sz w:val="28"/>
          <w:szCs w:val="28"/>
        </w:rPr>
        <w:br/>
      </w:r>
      <w:r w:rsidRPr="001D287A">
        <w:rPr>
          <w:rFonts w:eastAsia="Times New Roman"/>
          <w:sz w:val="28"/>
          <w:szCs w:val="28"/>
        </w:rPr>
        <w:br/>
        <w:t>9. Học sinh, sinh viên, học viên, nghiên cứu sinh các chuyên ngành lao, phong, tâm thần, giám định pháp y, pháp y tâm thần và giải phẫu bệnh.</w:t>
      </w:r>
      <w:r w:rsidRPr="001D287A">
        <w:rPr>
          <w:rFonts w:eastAsia="Times New Roman"/>
          <w:sz w:val="28"/>
          <w:szCs w:val="28"/>
        </w:rPr>
        <w:br/>
      </w:r>
      <w:r w:rsidRPr="001D287A">
        <w:rPr>
          <w:rFonts w:eastAsia="Times New Roman"/>
          <w:sz w:val="28"/>
          <w:szCs w:val="28"/>
        </w:rPr>
        <w:br/>
      </w:r>
      <w:r w:rsidRPr="001D287A">
        <w:rPr>
          <w:rFonts w:eastAsia="Times New Roman"/>
          <w:sz w:val="28"/>
          <w:szCs w:val="28"/>
        </w:rPr>
        <w:lastRenderedPageBreak/>
        <w:t>10. Học sinh, sinh viên người dân tộc thiểu số rất ít người ở vùng có điều kiện kinh tế - xã hội khó khăn hoặc đặc biệt khó khăn theo quy định của cơ quan có thẩm quyền.</w:t>
      </w:r>
    </w:p>
    <w:p w:rsidR="00B44554" w:rsidRDefault="001D287A" w:rsidP="00B44554">
      <w:pPr>
        <w:spacing w:before="160" w:line="288" w:lineRule="auto"/>
        <w:ind w:left="0" w:firstLine="0"/>
        <w:textAlignment w:val="baseline"/>
        <w:rPr>
          <w:rFonts w:eastAsia="Times New Roman"/>
          <w:sz w:val="28"/>
          <w:szCs w:val="28"/>
        </w:rPr>
      </w:pPr>
      <w:r w:rsidRPr="001D287A">
        <w:rPr>
          <w:rFonts w:eastAsia="Times New Roman"/>
          <w:sz w:val="28"/>
          <w:szCs w:val="28"/>
        </w:rPr>
        <w:t>11. Sinh viên cao đẳng, đại học, học viên cao học, nghiên cứu sinh học các chuyên ngành trong lĩnh vực năng lượng nguyên tử.</w:t>
      </w:r>
    </w:p>
    <w:p w:rsidR="001D287A" w:rsidRPr="001D287A" w:rsidRDefault="001D287A" w:rsidP="00B44554">
      <w:pPr>
        <w:spacing w:before="160" w:line="288" w:lineRule="auto"/>
        <w:ind w:left="0" w:firstLine="0"/>
        <w:textAlignment w:val="baseline"/>
        <w:rPr>
          <w:rFonts w:eastAsia="Times New Roman"/>
          <w:sz w:val="28"/>
          <w:szCs w:val="28"/>
        </w:rPr>
      </w:pPr>
      <w:r w:rsidRPr="001D287A">
        <w:rPr>
          <w:rFonts w:eastAsia="Times New Roman"/>
          <w:sz w:val="28"/>
          <w:szCs w:val="28"/>
        </w:rPr>
        <w:t>12. Người tốt nghiệp trung học cơ sở học tiếp lên trình độ trung cấp.</w:t>
      </w:r>
      <w:r w:rsidRPr="001D287A">
        <w:rPr>
          <w:rFonts w:eastAsia="Times New Roman"/>
          <w:sz w:val="28"/>
          <w:szCs w:val="28"/>
        </w:rPr>
        <w:br/>
        <w:t>13. Người học các trình độ trung cấp, cao đẳng đối với các ngành nghề khó tuyển sinh nhưng xã hội có nhu cầu theo danh mục quy định.</w:t>
      </w:r>
      <w:r w:rsidRPr="001D287A">
        <w:rPr>
          <w:rFonts w:eastAsia="Times New Roman"/>
          <w:sz w:val="28"/>
          <w:szCs w:val="28"/>
        </w:rPr>
        <w:br/>
        <w:t>14. Người học các ngành chuyên môn đặc thù đáp ứng yêu cầu phát triển kinh tế-xã hội, quốc phòng, an ninh theo quy định của Luật Giáo dục Nghề nghiệp.</w:t>
      </w:r>
      <w:r w:rsidRPr="001D287A">
        <w:rPr>
          <w:rFonts w:eastAsia="Times New Roman"/>
          <w:sz w:val="28"/>
          <w:szCs w:val="28"/>
        </w:rPr>
        <w:br/>
        <w:t>15. Người có công với cách mạng và thân nhân của người có công với cách mạng theo Pháp lệnh ưu đãi người có công với cách mạng.</w:t>
      </w:r>
    </w:p>
    <w:p w:rsidR="00B44554" w:rsidRDefault="001D287A" w:rsidP="00B44554">
      <w:pPr>
        <w:spacing w:before="160" w:line="288" w:lineRule="auto"/>
        <w:ind w:left="0" w:firstLine="0"/>
        <w:textAlignment w:val="baseline"/>
        <w:rPr>
          <w:rFonts w:eastAsia="Times New Roman"/>
          <w:b/>
          <w:bCs/>
          <w:sz w:val="28"/>
          <w:szCs w:val="28"/>
        </w:rPr>
      </w:pPr>
      <w:r w:rsidRPr="00B44554">
        <w:rPr>
          <w:rFonts w:eastAsia="Times New Roman"/>
          <w:b/>
          <w:bCs/>
          <w:sz w:val="28"/>
          <w:szCs w:val="28"/>
        </w:rPr>
        <w:t>Các đối tượng được giảm học phí</w:t>
      </w:r>
    </w:p>
    <w:p w:rsidR="00B44554" w:rsidRDefault="001D287A" w:rsidP="00B44554">
      <w:pPr>
        <w:spacing w:before="160" w:line="288" w:lineRule="auto"/>
        <w:ind w:left="0" w:firstLine="0"/>
        <w:textAlignment w:val="baseline"/>
        <w:rPr>
          <w:rFonts w:eastAsia="Times New Roman"/>
          <w:sz w:val="28"/>
          <w:szCs w:val="28"/>
        </w:rPr>
      </w:pPr>
      <w:r w:rsidRPr="001D287A">
        <w:rPr>
          <w:rFonts w:eastAsia="Times New Roman"/>
          <w:sz w:val="28"/>
          <w:szCs w:val="28"/>
        </w:rPr>
        <w:t>Bên cạnh các đối tượng được miễn học phí, Nghị định cũng quy định cụ thể các đối tượng được giảm học phí ở các mức 70%, 50%; các đối tượng được hỗ trợ chi phí học tập.</w:t>
      </w:r>
    </w:p>
    <w:p w:rsidR="00B44554" w:rsidRDefault="001D287A" w:rsidP="00B44554">
      <w:pPr>
        <w:spacing w:before="160" w:line="288" w:lineRule="auto"/>
        <w:ind w:left="0" w:firstLine="0"/>
        <w:textAlignment w:val="baseline"/>
        <w:rPr>
          <w:rFonts w:eastAsia="Times New Roman"/>
          <w:sz w:val="28"/>
          <w:szCs w:val="28"/>
        </w:rPr>
      </w:pPr>
      <w:r w:rsidRPr="001D287A">
        <w:rPr>
          <w:rFonts w:eastAsia="Times New Roman"/>
          <w:sz w:val="28"/>
          <w:szCs w:val="28"/>
        </w:rPr>
        <w:t>Cụ thể, có ba nhóm đối tượng được giảm 70% học phí gồm:</w:t>
      </w:r>
    </w:p>
    <w:p w:rsidR="00B44554" w:rsidRDefault="001D287A" w:rsidP="00B44554">
      <w:pPr>
        <w:spacing w:before="160" w:line="288" w:lineRule="auto"/>
        <w:ind w:left="0" w:firstLine="0"/>
        <w:textAlignment w:val="baseline"/>
        <w:rPr>
          <w:rFonts w:eastAsia="Times New Roman"/>
          <w:sz w:val="28"/>
          <w:szCs w:val="28"/>
        </w:rPr>
      </w:pPr>
      <w:r w:rsidRPr="001D287A">
        <w:rPr>
          <w:rFonts w:eastAsia="Times New Roman"/>
          <w:sz w:val="28"/>
          <w:szCs w:val="28"/>
        </w:rPr>
        <w:t>Thứ nhất là học sinh, sinh viên học các ngành nghệ thuật truyền thống và đặc thù trong các trường văn hóa-nghệ thuật công lập và ngoài công lập. Đó là các ngành nhạc công kịch hát dân tộc, nhạc công truyền thông Huế, đờn ca tài tử Nam Bộ, diễn viên sân khấu kịch hát, nghệ thuật biểu diễn dân ca, nghệ thuật ca trù, nghệ thuật bài chòi, biểu diễn nhạc cụ truyền thống.</w:t>
      </w:r>
      <w:r w:rsidRPr="001D287A">
        <w:rPr>
          <w:rFonts w:eastAsia="Times New Roman"/>
          <w:sz w:val="28"/>
          <w:szCs w:val="28"/>
        </w:rPr>
        <w:br/>
        <w:t>Thứ hai là học sinh, sinh viên các chuyên ngành nhã nhạc, cung đình, chèo, tuồng, cải lương, múa, xiếc; một số nghề học nặng nhọc, độc hại, nguy hiểm đối với giáo dục nghề nghiệp. Danh mục các nghề học nặng nhọc, độc hại, nguy hiểm do Bộ Lao động, Thương binh và Xã  hội quy định.</w:t>
      </w:r>
      <w:r w:rsidRPr="001D287A">
        <w:rPr>
          <w:rFonts w:eastAsia="Times New Roman"/>
          <w:sz w:val="28"/>
          <w:szCs w:val="28"/>
        </w:rPr>
        <w:br/>
        <w:t>Thứ ba là trẻ em học mẫu giáo và học sinh, sinh viên là người dân tộc thiểu số (không phải là dân tộc thiểu số rất ít người) ở vùng có điều kiện kinh tế-xã hội đặc biệt khó khăn theo quy định của cơ quan có thẩm quyền.</w:t>
      </w:r>
      <w:r w:rsidRPr="001D287A">
        <w:rPr>
          <w:rFonts w:eastAsia="Times New Roman"/>
          <w:sz w:val="28"/>
          <w:szCs w:val="28"/>
        </w:rPr>
        <w:br/>
      </w:r>
      <w:r w:rsidRPr="001D287A">
        <w:rPr>
          <w:rFonts w:eastAsia="Times New Roman"/>
          <w:sz w:val="28"/>
          <w:szCs w:val="28"/>
        </w:rPr>
        <w:br/>
        <w:t>Có hai nhóm đối tượng được giảm 50% học phí gồm:</w:t>
      </w:r>
    </w:p>
    <w:p w:rsidR="00B44554" w:rsidRDefault="001D287A" w:rsidP="00B44554">
      <w:pPr>
        <w:spacing w:before="160" w:line="288" w:lineRule="auto"/>
        <w:ind w:left="0" w:firstLine="0"/>
        <w:textAlignment w:val="baseline"/>
        <w:rPr>
          <w:rFonts w:eastAsia="Times New Roman"/>
          <w:sz w:val="28"/>
          <w:szCs w:val="28"/>
        </w:rPr>
      </w:pPr>
      <w:r w:rsidRPr="001D287A">
        <w:rPr>
          <w:rFonts w:eastAsia="Times New Roman"/>
          <w:sz w:val="28"/>
          <w:szCs w:val="28"/>
        </w:rPr>
        <w:t>Thứ nhất là trẻ em học mẫu giáo và học sinh, sinh viên là con cán bộ, công nhân, viên chức mà cha hoặc mẹ bị tai nạn lao động hoặc mắc bệnh nghề nghiệp được hưởng trợ cấp thường xuyên.</w:t>
      </w:r>
    </w:p>
    <w:p w:rsidR="00B44554" w:rsidRDefault="001D287A" w:rsidP="00B44554">
      <w:pPr>
        <w:spacing w:before="160" w:line="288" w:lineRule="auto"/>
        <w:ind w:left="0" w:firstLine="0"/>
        <w:textAlignment w:val="baseline"/>
        <w:rPr>
          <w:rFonts w:eastAsia="Times New Roman"/>
          <w:sz w:val="28"/>
          <w:szCs w:val="28"/>
        </w:rPr>
      </w:pPr>
      <w:r w:rsidRPr="001D287A">
        <w:rPr>
          <w:rFonts w:eastAsia="Times New Roman"/>
          <w:sz w:val="28"/>
          <w:szCs w:val="28"/>
        </w:rPr>
        <w:lastRenderedPageBreak/>
        <w:t>Thứ hai là trẻ em học mẫu giáo và học sinh phổ thông có cha mẹ thuộc hộ cận nghèo theo quy định của Thủ tướng Chính phủ.</w:t>
      </w:r>
    </w:p>
    <w:p w:rsidR="001D287A" w:rsidRPr="001D287A" w:rsidRDefault="001D287A" w:rsidP="00B44554">
      <w:pPr>
        <w:spacing w:before="160" w:line="288" w:lineRule="auto"/>
        <w:ind w:left="0" w:firstLine="0"/>
        <w:textAlignment w:val="baseline"/>
        <w:rPr>
          <w:rFonts w:eastAsia="Times New Roman"/>
          <w:sz w:val="28"/>
          <w:szCs w:val="28"/>
        </w:rPr>
      </w:pPr>
      <w:r w:rsidRPr="001D287A">
        <w:rPr>
          <w:rFonts w:eastAsia="Times New Roman"/>
          <w:sz w:val="28"/>
          <w:szCs w:val="28"/>
        </w:rPr>
        <w:t>Ngoài ra, nghị định còn quy định rõ đối tượng được hỗ trợ chi phí học tập là trẻ em học mẫu giáo và học sinh phổ thông có cha mẹ thuộc diện hộ nghèo, hoặc mồ côi cả cha lẫn mẹ, hoặc bị tàn tật, khuyết tật, có khó khăn về kinh tế.</w:t>
      </w:r>
    </w:p>
    <w:p w:rsidR="001D287A" w:rsidRPr="001D287A" w:rsidRDefault="001D287A" w:rsidP="00B44554">
      <w:pPr>
        <w:spacing w:before="160" w:line="288" w:lineRule="auto"/>
        <w:ind w:left="0" w:firstLine="0"/>
        <w:textAlignment w:val="baseline"/>
        <w:rPr>
          <w:rFonts w:eastAsia="Times New Roman"/>
          <w:sz w:val="28"/>
          <w:szCs w:val="28"/>
        </w:rPr>
      </w:pPr>
      <w:r w:rsidRPr="001D287A">
        <w:rPr>
          <w:rFonts w:eastAsia="Times New Roman"/>
          <w:sz w:val="28"/>
          <w:szCs w:val="28"/>
        </w:rPr>
        <w:t>Việc miễn, giảm học phí sẽ được thực hiện trong thời gian học tập tại nhà trường, trừ trường hợp có những thay đổi về lý do miễn hoặc giảm học phí.</w:t>
      </w:r>
      <w:r w:rsidRPr="001D287A">
        <w:rPr>
          <w:rFonts w:eastAsia="Times New Roman"/>
          <w:sz w:val="28"/>
          <w:szCs w:val="28"/>
        </w:rPr>
        <w:br/>
      </w:r>
      <w:r w:rsidRPr="001D287A">
        <w:rPr>
          <w:rFonts w:eastAsia="Times New Roman"/>
          <w:sz w:val="28"/>
          <w:szCs w:val="28"/>
        </w:rPr>
        <w:br/>
        <w:t>Nghị định có hiệu lực thi hành từ ngày 1/12.</w:t>
      </w:r>
    </w:p>
    <w:p w:rsidR="008B356F" w:rsidRPr="00B44554" w:rsidRDefault="008B356F" w:rsidP="00B44554">
      <w:pPr>
        <w:spacing w:before="160" w:line="288" w:lineRule="auto"/>
        <w:rPr>
          <w:sz w:val="28"/>
          <w:szCs w:val="28"/>
        </w:rPr>
      </w:pPr>
    </w:p>
    <w:sectPr w:rsidR="008B356F" w:rsidRPr="00B44554" w:rsidSect="00F51F5A">
      <w:type w:val="nextColumn"/>
      <w:pgSz w:w="11904" w:h="16833" w:code="9"/>
      <w:pgMar w:top="1134" w:right="1134" w:bottom="1134"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5F66"/>
    <w:multiLevelType w:val="multilevel"/>
    <w:tmpl w:val="9974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054487"/>
    <w:multiLevelType w:val="multilevel"/>
    <w:tmpl w:val="3D54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299"/>
  <w:displayHorizontalDrawingGridEvery w:val="0"/>
  <w:characterSpacingControl w:val="doNotCompress"/>
  <w:compat/>
  <w:rsids>
    <w:rsidRoot w:val="001D287A"/>
    <w:rsid w:val="00053A75"/>
    <w:rsid w:val="000D2D7B"/>
    <w:rsid w:val="00146AE2"/>
    <w:rsid w:val="001574F2"/>
    <w:rsid w:val="001644EC"/>
    <w:rsid w:val="001D287A"/>
    <w:rsid w:val="001F0746"/>
    <w:rsid w:val="00227875"/>
    <w:rsid w:val="002365C1"/>
    <w:rsid w:val="002E4353"/>
    <w:rsid w:val="003707A9"/>
    <w:rsid w:val="00427F32"/>
    <w:rsid w:val="00507CF3"/>
    <w:rsid w:val="00556CD4"/>
    <w:rsid w:val="005930D3"/>
    <w:rsid w:val="006055A7"/>
    <w:rsid w:val="007F48D4"/>
    <w:rsid w:val="00805C5D"/>
    <w:rsid w:val="00882530"/>
    <w:rsid w:val="008B356F"/>
    <w:rsid w:val="00982647"/>
    <w:rsid w:val="009A04D4"/>
    <w:rsid w:val="00A7040E"/>
    <w:rsid w:val="00AC74DE"/>
    <w:rsid w:val="00B278D8"/>
    <w:rsid w:val="00B44554"/>
    <w:rsid w:val="00B46E5F"/>
    <w:rsid w:val="00BF55C0"/>
    <w:rsid w:val="00C71502"/>
    <w:rsid w:val="00CB3BF9"/>
    <w:rsid w:val="00CF0483"/>
    <w:rsid w:val="00CF3C88"/>
    <w:rsid w:val="00D75D6B"/>
    <w:rsid w:val="00E05D3A"/>
    <w:rsid w:val="00EA2A5D"/>
    <w:rsid w:val="00EB7D9B"/>
    <w:rsid w:val="00F4789F"/>
    <w:rsid w:val="00F51F5A"/>
    <w:rsid w:val="00F66034"/>
    <w:rsid w:val="00F96C3D"/>
    <w:rsid w:val="00FD7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6"/>
        <w:szCs w:val="26"/>
        <w:u w:color="FFFFFF" w:themeColor="background1"/>
        <w:lang w:val="en-US" w:eastAsia="en-US" w:bidi="ar-SA"/>
      </w:rPr>
    </w:rPrDefault>
    <w:pPrDefault>
      <w:pPr>
        <w:spacing w:line="312"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56F"/>
  </w:style>
  <w:style w:type="paragraph" w:styleId="Heading1">
    <w:name w:val="heading 1"/>
    <w:basedOn w:val="Normal"/>
    <w:link w:val="Heading1Char"/>
    <w:uiPriority w:val="9"/>
    <w:qFormat/>
    <w:rsid w:val="001D287A"/>
    <w:pPr>
      <w:spacing w:before="100" w:beforeAutospacing="1" w:after="100" w:afterAutospacing="1" w:line="240" w:lineRule="auto"/>
      <w:ind w:left="0" w:firstLine="0"/>
      <w:jc w:val="left"/>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
    <w:name w:val="fig"/>
    <w:basedOn w:val="DefaultParagraphFont"/>
    <w:rsid w:val="001D287A"/>
  </w:style>
  <w:style w:type="paragraph" w:styleId="NormalWeb">
    <w:name w:val="Normal (Web)"/>
    <w:basedOn w:val="Normal"/>
    <w:uiPriority w:val="99"/>
    <w:semiHidden/>
    <w:unhideWhenUsed/>
    <w:rsid w:val="001D287A"/>
    <w:pPr>
      <w:spacing w:before="100" w:beforeAutospacing="1" w:after="100" w:afterAutospacing="1" w:line="240" w:lineRule="auto"/>
      <w:ind w:left="0" w:firstLine="0"/>
      <w:jc w:val="left"/>
    </w:pPr>
    <w:rPr>
      <w:rFonts w:eastAsia="Times New Roman"/>
      <w:color w:val="auto"/>
      <w:sz w:val="24"/>
      <w:szCs w:val="24"/>
    </w:rPr>
  </w:style>
  <w:style w:type="character" w:styleId="Strong">
    <w:name w:val="Strong"/>
    <w:basedOn w:val="DefaultParagraphFont"/>
    <w:uiPriority w:val="22"/>
    <w:qFormat/>
    <w:rsid w:val="001D287A"/>
    <w:rPr>
      <w:b/>
      <w:bCs/>
    </w:rPr>
  </w:style>
  <w:style w:type="paragraph" w:styleId="BalloonText">
    <w:name w:val="Balloon Text"/>
    <w:basedOn w:val="Normal"/>
    <w:link w:val="BalloonTextChar"/>
    <w:uiPriority w:val="99"/>
    <w:semiHidden/>
    <w:unhideWhenUsed/>
    <w:rsid w:val="001D28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87A"/>
    <w:rPr>
      <w:rFonts w:ascii="Tahoma" w:hAnsi="Tahoma" w:cs="Tahoma"/>
      <w:sz w:val="16"/>
      <w:szCs w:val="16"/>
    </w:rPr>
  </w:style>
  <w:style w:type="character" w:customStyle="1" w:styleId="Heading1Char">
    <w:name w:val="Heading 1 Char"/>
    <w:basedOn w:val="DefaultParagraphFont"/>
    <w:link w:val="Heading1"/>
    <w:uiPriority w:val="9"/>
    <w:rsid w:val="001D287A"/>
    <w:rPr>
      <w:rFonts w:eastAsia="Times New Roman"/>
      <w:b/>
      <w:bCs/>
      <w:color w:val="auto"/>
      <w:kern w:val="36"/>
      <w:sz w:val="48"/>
      <w:szCs w:val="48"/>
    </w:rPr>
  </w:style>
  <w:style w:type="character" w:styleId="Hyperlink">
    <w:name w:val="Hyperlink"/>
    <w:basedOn w:val="DefaultParagraphFont"/>
    <w:uiPriority w:val="99"/>
    <w:semiHidden/>
    <w:unhideWhenUsed/>
    <w:rsid w:val="001D287A"/>
    <w:rPr>
      <w:color w:val="0000FF"/>
      <w:u w:val="single"/>
    </w:rPr>
  </w:style>
  <w:style w:type="paragraph" w:customStyle="1" w:styleId="the-article-summary">
    <w:name w:val="the-article-summary"/>
    <w:basedOn w:val="Normal"/>
    <w:rsid w:val="001D287A"/>
    <w:pPr>
      <w:spacing w:before="100" w:beforeAutospacing="1" w:after="100" w:afterAutospacing="1" w:line="240" w:lineRule="auto"/>
      <w:ind w:left="0" w:firstLine="0"/>
      <w:jc w:val="left"/>
    </w:pPr>
    <w:rPr>
      <w:rFonts w:eastAsia="Times New Roman"/>
      <w:color w:val="auto"/>
      <w:sz w:val="24"/>
      <w:szCs w:val="24"/>
    </w:rPr>
  </w:style>
  <w:style w:type="character" w:customStyle="1" w:styleId="apple-converted-space">
    <w:name w:val="apple-converted-space"/>
    <w:basedOn w:val="DefaultParagraphFont"/>
    <w:rsid w:val="001D287A"/>
  </w:style>
  <w:style w:type="character" w:styleId="Emphasis">
    <w:name w:val="Emphasis"/>
    <w:basedOn w:val="DefaultParagraphFont"/>
    <w:uiPriority w:val="20"/>
    <w:qFormat/>
    <w:rsid w:val="001D287A"/>
    <w:rPr>
      <w:i/>
      <w:iCs/>
    </w:rPr>
  </w:style>
  <w:style w:type="paragraph" w:customStyle="1" w:styleId="summary">
    <w:name w:val="summary"/>
    <w:basedOn w:val="Normal"/>
    <w:rsid w:val="001D287A"/>
    <w:pPr>
      <w:spacing w:before="100" w:beforeAutospacing="1" w:after="100" w:afterAutospacing="1" w:line="240" w:lineRule="auto"/>
      <w:ind w:left="0" w:firstLine="0"/>
      <w:jc w:val="left"/>
    </w:pPr>
    <w:rPr>
      <w:rFonts w:eastAsia="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500122373">
      <w:bodyDiv w:val="1"/>
      <w:marLeft w:val="0"/>
      <w:marRight w:val="0"/>
      <w:marTop w:val="0"/>
      <w:marBottom w:val="0"/>
      <w:divBdr>
        <w:top w:val="none" w:sz="0" w:space="0" w:color="auto"/>
        <w:left w:val="none" w:sz="0" w:space="0" w:color="auto"/>
        <w:bottom w:val="none" w:sz="0" w:space="0" w:color="auto"/>
        <w:right w:val="none" w:sz="0" w:space="0" w:color="auto"/>
      </w:divBdr>
      <w:divsChild>
        <w:div w:id="1336033569">
          <w:marLeft w:val="0"/>
          <w:marRight w:val="0"/>
          <w:marTop w:val="0"/>
          <w:marBottom w:val="225"/>
          <w:divBdr>
            <w:top w:val="none" w:sz="0" w:space="0" w:color="auto"/>
            <w:left w:val="none" w:sz="0" w:space="0" w:color="auto"/>
            <w:bottom w:val="none" w:sz="0" w:space="0" w:color="auto"/>
            <w:right w:val="none" w:sz="0" w:space="0" w:color="auto"/>
          </w:divBdr>
        </w:div>
        <w:div w:id="968706936">
          <w:marLeft w:val="0"/>
          <w:marRight w:val="0"/>
          <w:marTop w:val="0"/>
          <w:marBottom w:val="225"/>
          <w:divBdr>
            <w:top w:val="none" w:sz="0" w:space="0" w:color="auto"/>
            <w:left w:val="none" w:sz="0" w:space="0" w:color="auto"/>
            <w:bottom w:val="none" w:sz="0" w:space="0" w:color="auto"/>
            <w:right w:val="none" w:sz="0" w:space="0" w:color="auto"/>
          </w:divBdr>
        </w:div>
        <w:div w:id="1439372717">
          <w:marLeft w:val="0"/>
          <w:marRight w:val="0"/>
          <w:marTop w:val="0"/>
          <w:marBottom w:val="225"/>
          <w:divBdr>
            <w:top w:val="none" w:sz="0" w:space="0" w:color="auto"/>
            <w:left w:val="none" w:sz="0" w:space="0" w:color="auto"/>
            <w:bottom w:val="none" w:sz="0" w:space="0" w:color="auto"/>
            <w:right w:val="none" w:sz="0" w:space="0" w:color="auto"/>
          </w:divBdr>
        </w:div>
      </w:divsChild>
    </w:div>
    <w:div w:id="2130271301">
      <w:bodyDiv w:val="1"/>
      <w:marLeft w:val="0"/>
      <w:marRight w:val="0"/>
      <w:marTop w:val="0"/>
      <w:marBottom w:val="0"/>
      <w:divBdr>
        <w:top w:val="none" w:sz="0" w:space="0" w:color="auto"/>
        <w:left w:val="none" w:sz="0" w:space="0" w:color="auto"/>
        <w:bottom w:val="none" w:sz="0" w:space="0" w:color="auto"/>
        <w:right w:val="none" w:sz="0" w:space="0" w:color="auto"/>
      </w:divBdr>
      <w:divsChild>
        <w:div w:id="2131507341">
          <w:marLeft w:val="0"/>
          <w:marRight w:val="0"/>
          <w:marTop w:val="0"/>
          <w:marBottom w:val="0"/>
          <w:divBdr>
            <w:top w:val="none" w:sz="0" w:space="0" w:color="auto"/>
            <w:left w:val="none" w:sz="0" w:space="0" w:color="auto"/>
            <w:bottom w:val="none" w:sz="0" w:space="0" w:color="auto"/>
            <w:right w:val="none" w:sz="0" w:space="0" w:color="auto"/>
          </w:divBdr>
          <w:divsChild>
            <w:div w:id="11852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2015-10-07T01:56:00Z</dcterms:created>
  <dcterms:modified xsi:type="dcterms:W3CDTF">2015-10-07T02:02:00Z</dcterms:modified>
</cp:coreProperties>
</file>